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1"/>
          <w:numId w:val="0"/>
        </w:numPr>
        <w:tabs>
          <w:tab w:val="clear" w:pos="720"/>
        </w:tabs>
        <w:ind w:leftChars="0"/>
        <w:jc w:val="center"/>
        <w:rPr>
          <w:rFonts w:hint="eastAsia"/>
          <w:color w:val="auto"/>
          <w:lang w:val="en-US" w:eastAsia="zh-CN"/>
        </w:rPr>
      </w:pPr>
      <w:bookmarkStart w:id="0" w:name="_Toc446926730"/>
      <w:r>
        <w:rPr>
          <w:rFonts w:hint="eastAsia"/>
          <w:color w:val="auto"/>
          <w:lang w:val="en-US" w:eastAsia="zh-CN"/>
        </w:rPr>
        <w:t>中央监护系统参数（1拖2）</w:t>
      </w:r>
    </w:p>
    <w:p>
      <w:pPr>
        <w:pStyle w:val="3"/>
        <w:ind w:left="0" w:leftChars="0" w:firstLine="0" w:firstLineChars="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一、中央站参数</w:t>
      </w:r>
    </w:p>
    <w:bookmarkEnd w:id="0"/>
    <w:p>
      <w:pPr>
        <w:pStyle w:val="8"/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监护系统支持同品牌监护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互联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2、中央站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支持远程接收病人，并提供不同控制权限的设置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3、中央站支持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远程监护中央站上接收的病人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远程查询支持远程浏览中央站上接收的病人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中心监护系统支持有线、无线、遥测多元化的组网方式，中心监护网络中支持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大于等于64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台床旁设备互连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中心监护系统可支持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ECG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ST, QT/QTc， RESP，SPO2，PR，TEMP， NIBP，IBP，C.O.，CCO，ScvO2，ICG，BIS，RM，CO2，AG，EEG，NMT，rSO2，TcGas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参数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中心监护系统支持Window 7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及以上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中、英文操作系统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中心监护系统支持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寸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以上液晶屏幕显示，1280×1024高分辨率彩色液晶显示。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可同时集中监护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至少48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个病人， 单屏可支持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个病人的同时集中监护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至少2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个显示屏显示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多床观察时每床支持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5个参数、4道波形的观察，支持大字体显示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多床支持床标识显示，可用来区分护理组、病人组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支持重点观察某床病人，双屏和多屏时可支持固定一个辅助屏显示重点单床观察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重点观察床支持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至少10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道波形显示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14、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重点观察床支持多导心电、呼吸氧合图、动态短趋势、NIBP LIST等多种视图显示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提供声、光、文字多重报警提醒功能，提供高、中、低三级报警。具有报警自动记录或打印功能。保存报警时刻前后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32秒的波形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16、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支持系统报警声音关闭功能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提供关键参数报警上下限调整权限功能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17、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提供全床位最近24h的报警事件浏览功能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支持至少240小时长趋势回顾和4小时短趋势回顾，至少240小时全息波形回顾，至少720条报警事件回顾，至少720条12导分析报告回顾，至少240小时的ST片段回顾，至少720条C.O. 测量结果回顾，至少100条呼吸氧合事件回顾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支持至少24小时动态血压分析与回顾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支持至少2万个历史病人数据存储与回顾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支持至少75条药物计算结果回顾，至少100条血液动力学计算结果回顾，至少100条氧合计算结果回顾，至少100条通气计算结果回顾，至少100条肾功能计算结果回顾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bookmarkStart w:id="1" w:name="_Toc446926735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19、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支持热敏记录仪及激光打印机输出病人报告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支持报警报告、波形报告、趋势报告、ARR统计报告、24h动态血压报告等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bookmarkEnd w:id="1"/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可远程控制对床旁监护仪进行病人信息设置，解除病人，进行standby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支持远程控制床旁监护仪报警暂停、报警复位，设置报警开关、报警级别、报警上下限等。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23、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支持远程控制床旁监护仪启动NIBP测量，设置NIBP测量模式和时间间隔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24、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支持远程控制床旁监护仪进入隐私、夜间模式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25、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整机保修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5年</w:t>
      </w:r>
    </w:p>
    <w:p>
      <w:pPr>
        <w:pStyle w:val="3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二、监护仪参数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Chars="0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/>
          <w:sz w:val="24"/>
          <w:szCs w:val="24"/>
        </w:rPr>
        <w:t>模块化插件式床边监护仪，主机、显示屏和插件槽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一体</w:t>
      </w:r>
      <w:r>
        <w:rPr>
          <w:rFonts w:hint="eastAsia" w:asciiTheme="minorEastAsia" w:hAnsiTheme="minorEastAsia"/>
          <w:sz w:val="24"/>
          <w:szCs w:val="24"/>
        </w:rPr>
        <w:t>，主机插槽数</w:t>
      </w:r>
      <w:r>
        <w:rPr>
          <w:rFonts w:hint="eastAsia" w:asciiTheme="minorEastAsia" w:hAnsiTheme="minorEastAsia"/>
          <w:sz w:val="24"/>
          <w:szCs w:val="24"/>
          <w:lang w:eastAsia="zh-CN"/>
        </w:rPr>
        <w:t>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个，可外接辅助插件箱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2、至少12</w:t>
      </w:r>
      <w:r>
        <w:rPr>
          <w:rFonts w:hint="eastAsia" w:asciiTheme="minorEastAsia" w:hAnsiTheme="minorEastAsia"/>
          <w:sz w:val="24"/>
          <w:szCs w:val="24"/>
        </w:rPr>
        <w:t>英寸彩色电容触摸屏，高分辨率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1280</w:t>
      </w:r>
      <w:r>
        <w:rPr>
          <w:rFonts w:hint="eastAsia" w:asciiTheme="minorEastAsia" w:hAnsiTheme="minorEastAsia"/>
          <w:sz w:val="24"/>
          <w:szCs w:val="24"/>
        </w:rPr>
        <w:t xml:space="preserve"> x</w:t>
      </w:r>
      <w:r>
        <w:rPr>
          <w:rFonts w:asciiTheme="minorEastAsia" w:hAnsiTheme="minorEastAsia"/>
          <w:sz w:val="24"/>
          <w:szCs w:val="24"/>
        </w:rPr>
        <w:t xml:space="preserve"> 80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sz w:val="24"/>
          <w:szCs w:val="24"/>
        </w:rPr>
        <w:t>像素，</w:t>
      </w:r>
      <w:r>
        <w:rPr>
          <w:rFonts w:hint="eastAsia" w:asciiTheme="minorEastAsia" w:hAnsiTheme="minorEastAsia"/>
          <w:sz w:val="24"/>
          <w:szCs w:val="24"/>
          <w:lang w:eastAsia="zh-CN"/>
        </w:rPr>
        <w:t>≥</w:t>
      </w:r>
      <w:r>
        <w:rPr>
          <w:rFonts w:hint="eastAsia" w:asciiTheme="minorEastAsia" w:hAnsiTheme="minorEastAsia"/>
          <w:sz w:val="24"/>
          <w:szCs w:val="24"/>
        </w:rPr>
        <w:t>10通道显示，</w:t>
      </w:r>
      <w:r>
        <w:rPr>
          <w:rFonts w:asciiTheme="minorEastAsia" w:hAnsiTheme="minorEastAsia"/>
          <w:sz w:val="24"/>
          <w:szCs w:val="24"/>
        </w:rPr>
        <w:t>显示屏亮度自动调节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Chars="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3、标配</w:t>
      </w:r>
      <w:r>
        <w:rPr>
          <w:rFonts w:hint="eastAsia" w:asciiTheme="minorEastAsia" w:hAnsiTheme="minorEastAsia"/>
          <w:sz w:val="24"/>
          <w:szCs w:val="24"/>
        </w:rPr>
        <w:t>多参数转运监测模块从监护仪拔出后可作为一个独立转运监护仪，≥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 xml:space="preserve"> 英寸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/>
          <w:sz w:val="24"/>
          <w:szCs w:val="24"/>
        </w:rPr>
        <w:t>彩色电容触摸显示屏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highlight w:val="none"/>
        </w:rPr>
        <w:t>内置锂电池供电不小于4小时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/>
          <w:sz w:val="24"/>
          <w:szCs w:val="24"/>
        </w:rPr>
        <w:t>内置锂电池，供电时间</w:t>
      </w:r>
      <w:r>
        <w:rPr>
          <w:rFonts w:hint="eastAsia" w:asciiTheme="minorEastAsia" w:hAnsiTheme="minorEastAsia"/>
          <w:sz w:val="24"/>
          <w:szCs w:val="24"/>
          <w:lang w:eastAsia="zh-CN"/>
        </w:rPr>
        <w:t>≥</w:t>
      </w:r>
      <w:r>
        <w:rPr>
          <w:rFonts w:hint="eastAsia" w:asciiTheme="minorEastAsia" w:hAnsiTheme="minorEastAsia"/>
          <w:sz w:val="24"/>
          <w:szCs w:val="24"/>
        </w:rPr>
        <w:t>2小时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配置</w:t>
      </w:r>
      <w:r>
        <w:rPr>
          <w:rFonts w:hint="eastAsia" w:asciiTheme="minorEastAsia" w:hAnsiTheme="minorEastAsia"/>
          <w:sz w:val="24"/>
          <w:szCs w:val="24"/>
          <w:lang w:eastAsia="zh-CN"/>
        </w:rPr>
        <w:t>≥</w:t>
      </w:r>
      <w:r>
        <w:rPr>
          <w:rFonts w:hint="eastAsia" w:asciiTheme="minorEastAsia" w:hAnsiTheme="minorEastAsia"/>
          <w:sz w:val="24"/>
          <w:szCs w:val="24"/>
        </w:rPr>
        <w:t>4个USB接口，支持连接存储介质、鼠标、键盘、条码扫描枪等USB设备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/>
          <w:sz w:val="24"/>
          <w:szCs w:val="24"/>
        </w:rPr>
        <w:t>基本功能模块支持心电，呼吸，心率，无创血压，血氧饱和度，脉搏，双通道体温和双通道有创血压的同时监测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/>
          <w:sz w:val="24"/>
          <w:szCs w:val="24"/>
        </w:rPr>
        <w:t>支持3/5导心电监测,支持升级6/12导心电测量，并在监护仪上完成12导静息分析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/>
          <w:sz w:val="24"/>
          <w:szCs w:val="24"/>
        </w:rPr>
        <w:t>支持房颤心律失常分析功能，支持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至少</w:t>
      </w:r>
      <w:r>
        <w:rPr>
          <w:rFonts w:hint="eastAsia" w:asciiTheme="minorEastAsia" w:hAnsiTheme="minorEastAsia"/>
          <w:sz w:val="24"/>
          <w:szCs w:val="24"/>
        </w:rPr>
        <w:t>20种实时心律失常分析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/>
          <w:sz w:val="24"/>
          <w:szCs w:val="24"/>
        </w:rPr>
        <w:t>提供ST段分析功能，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支持显示心脏前壁，下壁和侧壁的ST实时片段和参考片段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sz w:val="24"/>
          <w:szCs w:val="24"/>
        </w:rPr>
        <w:t>监测ST段抬高或者压低，提供ST报警。</w:t>
      </w:r>
      <w:r>
        <w:rPr>
          <w:rFonts w:asciiTheme="minorEastAsia" w:hAnsiTheme="minorEastAsia"/>
          <w:sz w:val="24"/>
          <w:szCs w:val="24"/>
        </w:rPr>
        <w:t>提供单个，或多个ST值报警，并支持相对的报警限设置。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9、</w:t>
      </w:r>
      <w:r>
        <w:rPr>
          <w:rFonts w:hint="eastAsia" w:asciiTheme="minorEastAsia" w:hAnsiTheme="minorEastAsia"/>
          <w:sz w:val="24"/>
          <w:szCs w:val="24"/>
        </w:rPr>
        <w:t>提供导联类型自动识别功能，具备导联脱落监测功能，导联脱落的情况下仍能保持监护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10、</w:t>
      </w:r>
      <w:r>
        <w:rPr>
          <w:rFonts w:asciiTheme="minorEastAsia" w:hAnsiTheme="minorEastAsia"/>
          <w:sz w:val="24"/>
          <w:szCs w:val="24"/>
        </w:rPr>
        <w:t>具有</w:t>
      </w:r>
      <w:r>
        <w:rPr>
          <w:rFonts w:hint="eastAsia" w:asciiTheme="minorEastAsia" w:hAnsiTheme="minorEastAsia"/>
          <w:sz w:val="24"/>
          <w:szCs w:val="24"/>
        </w:rPr>
        <w:t>QT/QTc测量功能，提供QT，QTc和ΔQTc参数值。</w:t>
      </w:r>
      <w:r>
        <w:rPr>
          <w:rFonts w:asciiTheme="minorEastAsia" w:hAnsiTheme="minorEastAsia"/>
          <w:sz w:val="24"/>
          <w:szCs w:val="24"/>
        </w:rPr>
        <w:t>提供QT和QTc模板显示。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11、</w:t>
      </w:r>
      <w:r>
        <w:rPr>
          <w:rFonts w:hint="eastAsia" w:asciiTheme="minorEastAsia" w:hAnsiTheme="minorEastAsia"/>
          <w:sz w:val="24"/>
          <w:szCs w:val="24"/>
        </w:rPr>
        <w:t>无创血压</w:t>
      </w:r>
      <w:r>
        <w:rPr>
          <w:rFonts w:asciiTheme="minorEastAsia" w:hAnsiTheme="minorEastAsia"/>
          <w:sz w:val="24"/>
          <w:szCs w:val="24"/>
        </w:rPr>
        <w:t>提供手动、自动间隔、连续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序列</w:t>
      </w:r>
      <w:r>
        <w:rPr>
          <w:rFonts w:hint="eastAsia" w:asciiTheme="minorEastAsia" w:hAnsiTheme="minor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种测量模式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无创血压</w:t>
      </w:r>
      <w:r>
        <w:rPr>
          <w:rFonts w:asciiTheme="minorEastAsia" w:hAnsiTheme="minorEastAsia"/>
          <w:sz w:val="24"/>
          <w:szCs w:val="24"/>
        </w:rPr>
        <w:t>成人测量范围：</w:t>
      </w:r>
      <w:r>
        <w:rPr>
          <w:rFonts w:hint="eastAsia" w:asciiTheme="minorEastAsia" w:hAnsiTheme="minorEastAsia"/>
          <w:sz w:val="24"/>
          <w:szCs w:val="24"/>
        </w:rPr>
        <w:t>25-</w:t>
      </w:r>
      <w:r>
        <w:rPr>
          <w:rFonts w:asciiTheme="minorEastAsia" w:hAnsiTheme="minorEastAsia"/>
          <w:sz w:val="24"/>
          <w:szCs w:val="24"/>
        </w:rPr>
        <w:t>290mmHg（收缩压），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250mmHg（舒张压），</w:t>
      </w:r>
      <w:r>
        <w:rPr>
          <w:rFonts w:hint="eastAsia" w:asciiTheme="minorEastAsia" w:hAnsiTheme="minorEastAsia"/>
          <w:sz w:val="24"/>
          <w:szCs w:val="24"/>
        </w:rPr>
        <w:t>15-</w:t>
      </w:r>
      <w:r>
        <w:rPr>
          <w:rFonts w:asciiTheme="minorEastAsia" w:hAnsiTheme="minorEastAsia"/>
          <w:sz w:val="24"/>
          <w:szCs w:val="24"/>
        </w:rPr>
        <w:t>260mmHg（平均压）。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无创血压</w:t>
      </w:r>
      <w:r>
        <w:rPr>
          <w:rFonts w:asciiTheme="minorEastAsia" w:hAnsiTheme="minorEastAsia"/>
          <w:sz w:val="24"/>
          <w:szCs w:val="24"/>
        </w:rPr>
        <w:t>小儿测量范围：</w:t>
      </w:r>
      <w:r>
        <w:rPr>
          <w:rFonts w:hint="eastAsia" w:asciiTheme="minorEastAsia" w:hAnsiTheme="minorEastAsia"/>
          <w:sz w:val="24"/>
          <w:szCs w:val="24"/>
        </w:rPr>
        <w:t>25-</w:t>
      </w:r>
      <w:r>
        <w:rPr>
          <w:rFonts w:asciiTheme="minorEastAsia" w:hAnsiTheme="minorEastAsia"/>
          <w:sz w:val="24"/>
          <w:szCs w:val="24"/>
        </w:rPr>
        <w:t>240mmHg（收缩压），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200mmHg（舒张压），</w:t>
      </w:r>
      <w:r>
        <w:rPr>
          <w:rFonts w:hint="eastAsia" w:asciiTheme="minorEastAsia" w:hAnsiTheme="minorEastAsia"/>
          <w:sz w:val="24"/>
          <w:szCs w:val="24"/>
        </w:rPr>
        <w:t>15-</w:t>
      </w:r>
      <w:r>
        <w:rPr>
          <w:rFonts w:asciiTheme="minorEastAsia" w:hAnsiTheme="minorEastAsia"/>
          <w:sz w:val="24"/>
          <w:szCs w:val="24"/>
        </w:rPr>
        <w:t>215mmHg（平均压）。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无创血压</w:t>
      </w:r>
      <w:r>
        <w:rPr>
          <w:rFonts w:asciiTheme="minorEastAsia" w:hAnsiTheme="minorEastAsia"/>
          <w:sz w:val="24"/>
          <w:szCs w:val="24"/>
        </w:rPr>
        <w:t>新生儿测量范围：</w:t>
      </w:r>
      <w:r>
        <w:rPr>
          <w:rFonts w:hint="eastAsia" w:asciiTheme="minorEastAsia" w:hAnsiTheme="minorEastAsia"/>
          <w:sz w:val="24"/>
          <w:szCs w:val="24"/>
        </w:rPr>
        <w:t>25-</w:t>
      </w:r>
      <w:r>
        <w:rPr>
          <w:rFonts w:asciiTheme="minorEastAsia" w:hAnsiTheme="minorEastAsia"/>
          <w:sz w:val="24"/>
          <w:szCs w:val="24"/>
        </w:rPr>
        <w:t>140mmHg（收缩压），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115mmHg（舒张压），</w:t>
      </w:r>
      <w:r>
        <w:rPr>
          <w:rFonts w:hint="eastAsia" w:asciiTheme="minorEastAsia" w:hAnsiTheme="minorEastAsia"/>
          <w:sz w:val="24"/>
          <w:szCs w:val="24"/>
        </w:rPr>
        <w:t>15-</w:t>
      </w:r>
      <w:r>
        <w:rPr>
          <w:rFonts w:asciiTheme="minorEastAsia" w:hAnsiTheme="minorEastAsia"/>
          <w:sz w:val="24"/>
          <w:szCs w:val="24"/>
        </w:rPr>
        <w:t>125mmHg（平均压）。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12、</w:t>
      </w:r>
      <w:r>
        <w:rPr>
          <w:rFonts w:hint="eastAsia" w:asciiTheme="minorEastAsia" w:hAnsiTheme="minorEastAsia"/>
          <w:sz w:val="24"/>
          <w:szCs w:val="24"/>
        </w:rPr>
        <w:t>血氧监测提供灌注指数（PI）的监测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Chars="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13、</w:t>
      </w:r>
      <w:r>
        <w:rPr>
          <w:rFonts w:hint="eastAsia" w:asciiTheme="minorEastAsia" w:hAnsiTheme="minorEastAsia"/>
          <w:sz w:val="24"/>
          <w:szCs w:val="24"/>
        </w:rPr>
        <w:t>支持双通道有创压IBP监测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提供肺动脉锲压（PAWP）的监测和PPV参数监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测，</w:t>
      </w:r>
      <w:r>
        <w:rPr>
          <w:rFonts w:hint="eastAsia" w:asciiTheme="minorEastAsia" w:hAnsiTheme="minorEastAsia"/>
          <w:sz w:val="24"/>
          <w:szCs w:val="24"/>
        </w:rPr>
        <w:t>支持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至少2</w:t>
      </w:r>
      <w:r>
        <w:rPr>
          <w:rFonts w:hint="eastAsia" w:asciiTheme="minorEastAsia" w:hAnsiTheme="minorEastAsia"/>
          <w:sz w:val="24"/>
          <w:szCs w:val="24"/>
        </w:rPr>
        <w:t>道IBP波形叠加显示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after="0" w:line="360" w:lineRule="auto"/>
        <w:ind w:leftChars="0"/>
        <w:jc w:val="both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14、</w:t>
      </w:r>
      <w:r>
        <w:rPr>
          <w:rFonts w:asciiTheme="minorEastAsia" w:hAnsiTheme="minorEastAsia"/>
          <w:sz w:val="24"/>
          <w:szCs w:val="24"/>
        </w:rPr>
        <w:t>大字体界面支持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至少</w:t>
      </w:r>
      <w:r>
        <w:rPr>
          <w:rFonts w:hint="eastAsia" w:asciiTheme="minorEastAsia" w:hAnsiTheme="minorEastAsia"/>
          <w:sz w:val="24"/>
          <w:szCs w:val="24"/>
        </w:rPr>
        <w:t>6个参数的设置和显示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/>
          <w:sz w:val="24"/>
          <w:szCs w:val="24"/>
        </w:rPr>
        <w:t>具有图形化报警指示功能，所有参数报警限自动设置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after="0" w:line="360" w:lineRule="auto"/>
        <w:ind w:leftChars="0"/>
        <w:jc w:val="both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15、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标配血液动力学，药物计算，氧合计算，通气计算和肾功能计算功能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numPr>
          <w:ilvl w:val="0"/>
          <w:numId w:val="0"/>
        </w:numPr>
        <w:spacing w:after="0" w:line="360" w:lineRule="auto"/>
        <w:ind w:leftChars="0"/>
        <w:jc w:val="both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16、至少4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个</w:t>
      </w:r>
      <w:r>
        <w:rPr>
          <w:rFonts w:asciiTheme="minorEastAsia" w:hAnsiTheme="minorEastAsia"/>
          <w:sz w:val="24"/>
          <w:szCs w:val="24"/>
        </w:rPr>
        <w:t>及以上</w:t>
      </w:r>
      <w:r>
        <w:rPr>
          <w:rFonts w:hint="eastAsia" w:asciiTheme="minorEastAsia" w:hAnsiTheme="minorEastAsia"/>
          <w:sz w:val="24"/>
          <w:szCs w:val="24"/>
        </w:rPr>
        <w:t>参数的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48</w:t>
      </w:r>
      <w:r>
        <w:rPr>
          <w:rFonts w:hint="eastAsia" w:asciiTheme="minorEastAsia" w:hAnsiTheme="minorEastAsia"/>
          <w:sz w:val="24"/>
          <w:szCs w:val="24"/>
        </w:rPr>
        <w:t>小时（分辨率1分钟）趋势表、趋势图回顾，4小时（分辨率5秒）趋势表、趋势图回顾。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具备大于等于48小时全息波形的存储与回顾功能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numPr>
          <w:ilvl w:val="0"/>
          <w:numId w:val="0"/>
        </w:numPr>
        <w:spacing w:after="0" w:line="360" w:lineRule="auto"/>
        <w:ind w:leftChars="0"/>
        <w:jc w:val="both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17、</w:t>
      </w:r>
      <w:r>
        <w:rPr>
          <w:rFonts w:asciiTheme="minorEastAsia" w:hAnsiTheme="minorEastAsia"/>
          <w:sz w:val="24"/>
          <w:szCs w:val="24"/>
        </w:rPr>
        <w:t>1000条事件回顾。每条报警事件至少能够存储</w:t>
      </w:r>
      <w:r>
        <w:rPr>
          <w:rFonts w:hint="eastAsia" w:asciiTheme="minorEastAsia" w:hAnsiTheme="minorEastAsia"/>
          <w:sz w:val="24"/>
          <w:szCs w:val="24"/>
        </w:rPr>
        <w:t>32秒三道相关波形，以及报警触发时所有测量参数值。</w:t>
      </w:r>
      <w:r>
        <w:rPr>
          <w:rFonts w:asciiTheme="minorEastAsia" w:hAnsiTheme="minorEastAsia"/>
          <w:sz w:val="24"/>
          <w:szCs w:val="24"/>
        </w:rPr>
        <w:t>事件回顾时能够提供报警事件列表。能够根据时间、报警优先级、报警类型和参数组对事件进行筛选。</w:t>
      </w:r>
    </w:p>
    <w:p>
      <w:pPr>
        <w:widowControl w:val="0"/>
        <w:numPr>
          <w:ilvl w:val="0"/>
          <w:numId w:val="0"/>
        </w:numPr>
        <w:spacing w:after="0" w:line="360" w:lineRule="auto"/>
        <w:ind w:leftChars="0"/>
        <w:jc w:val="both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18、</w:t>
      </w:r>
      <w:r>
        <w:rPr>
          <w:rFonts w:hint="eastAsia" w:asciiTheme="minorEastAsia" w:hAnsiTheme="minorEastAsia"/>
          <w:sz w:val="24"/>
          <w:szCs w:val="24"/>
        </w:rPr>
        <w:t>120小时（分辨率5分钟）ST模板回顾。</w:t>
      </w:r>
    </w:p>
    <w:p>
      <w:pPr>
        <w:widowControl w:val="0"/>
        <w:numPr>
          <w:ilvl w:val="0"/>
          <w:numId w:val="0"/>
        </w:numPr>
        <w:spacing w:after="0" w:line="360" w:lineRule="auto"/>
        <w:ind w:leftChars="0"/>
        <w:jc w:val="both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19、</w:t>
      </w:r>
      <w:r>
        <w:rPr>
          <w:rFonts w:asciiTheme="minorEastAsia" w:hAnsiTheme="minorEastAsia"/>
          <w:sz w:val="24"/>
          <w:szCs w:val="24"/>
        </w:rPr>
        <w:t>具有在线帮助功能，具有高级参数指导功能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after="0" w:line="360" w:lineRule="auto"/>
        <w:ind w:leftChars="0"/>
        <w:jc w:val="both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20、</w:t>
      </w:r>
      <w:r>
        <w:rPr>
          <w:rFonts w:hint="eastAsia" w:asciiTheme="minorEastAsia" w:hAnsiTheme="minorEastAsia"/>
          <w:sz w:val="24"/>
          <w:szCs w:val="24"/>
        </w:rPr>
        <w:t>工作模式提供：监护模式、待机模式、</w:t>
      </w:r>
      <w:r>
        <w:rPr>
          <w:rFonts w:asciiTheme="minorEastAsia" w:hAnsiTheme="minorEastAsia"/>
          <w:sz w:val="24"/>
          <w:szCs w:val="24"/>
        </w:rPr>
        <w:t>体外循环模式模式、插管模式，夜间模式、隐私模式、演示模式。</w:t>
      </w:r>
    </w:p>
    <w:p>
      <w:pPr>
        <w:widowControl w:val="0"/>
        <w:numPr>
          <w:ilvl w:val="0"/>
          <w:numId w:val="0"/>
        </w:numPr>
        <w:spacing w:after="0" w:line="360" w:lineRule="auto"/>
        <w:ind w:leftChars="0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21、</w:t>
      </w:r>
      <w:r>
        <w:rPr>
          <w:rFonts w:asciiTheme="minorEastAsia" w:hAnsiTheme="minorEastAsia"/>
          <w:sz w:val="24"/>
          <w:szCs w:val="24"/>
        </w:rPr>
        <w:t>提供</w:t>
      </w:r>
      <w:r>
        <w:rPr>
          <w:rFonts w:hint="eastAsia" w:asciiTheme="minorEastAsia" w:hAnsiTheme="minorEastAsia"/>
          <w:sz w:val="24"/>
          <w:szCs w:val="24"/>
        </w:rPr>
        <w:t>心肌缺血</w:t>
      </w:r>
      <w:r>
        <w:rPr>
          <w:rFonts w:asciiTheme="minorEastAsia" w:hAnsiTheme="minorEastAsia"/>
          <w:sz w:val="24"/>
          <w:szCs w:val="24"/>
        </w:rPr>
        <w:t>评估</w:t>
      </w:r>
      <w:r>
        <w:rPr>
          <w:rFonts w:hint="eastAsia" w:asciiTheme="minorEastAsia" w:hAnsiTheme="minorEastAsia"/>
          <w:sz w:val="24"/>
          <w:szCs w:val="24"/>
        </w:rPr>
        <w:t>工具</w:t>
      </w:r>
      <w:r>
        <w:rPr>
          <w:rFonts w:asciiTheme="minorEastAsia" w:hAnsiTheme="minorEastAsia"/>
          <w:sz w:val="24"/>
          <w:szCs w:val="24"/>
        </w:rPr>
        <w:t>，可以快速查看ST值的变化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支持升级脓毒症筛查功能。</w:t>
      </w:r>
    </w:p>
    <w:p>
      <w:pPr>
        <w:widowControl w:val="0"/>
        <w:numPr>
          <w:ilvl w:val="0"/>
          <w:numId w:val="0"/>
        </w:numPr>
        <w:spacing w:after="0" w:line="360" w:lineRule="auto"/>
        <w:ind w:leftChars="0"/>
        <w:jc w:val="both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22、</w:t>
      </w:r>
      <w:r>
        <w:rPr>
          <w:rFonts w:hint="eastAsia" w:asciiTheme="minorEastAsia" w:hAnsiTheme="minorEastAsia"/>
          <w:sz w:val="24"/>
          <w:szCs w:val="24"/>
        </w:rPr>
        <w:t>支持升级</w:t>
      </w:r>
      <w:r>
        <w:rPr>
          <w:rFonts w:asciiTheme="minorEastAsia" w:hAnsiTheme="minorEastAsia"/>
          <w:sz w:val="24"/>
          <w:szCs w:val="24"/>
        </w:rPr>
        <w:t>早期预警评分功能，并提供用户自定义评分协议的</w:t>
      </w:r>
      <w:r>
        <w:rPr>
          <w:rFonts w:hint="eastAsia" w:asciiTheme="minorEastAsia" w:hAnsiTheme="minorEastAsia"/>
          <w:sz w:val="24"/>
          <w:szCs w:val="24"/>
        </w:rPr>
        <w:t>能力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具备趋势共存界面、呼吸氧合图界面，大字体显示界面，及标准显示界面等多种显示界面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after="0" w:line="360" w:lineRule="auto"/>
        <w:ind w:leftChars="0"/>
        <w:jc w:val="both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23、</w:t>
      </w:r>
      <w:bookmarkStart w:id="2" w:name="_GoBack"/>
      <w:bookmarkEnd w:id="2"/>
      <w:r>
        <w:rPr>
          <w:rFonts w:hint="eastAsia" w:asciiTheme="minorEastAsia" w:hAnsiTheme="minorEastAsia"/>
          <w:sz w:val="24"/>
          <w:szCs w:val="24"/>
          <w:lang w:eastAsia="zh-CN"/>
        </w:rPr>
        <w:t>整机保修</w:t>
      </w:r>
      <w:r>
        <w:rPr>
          <w:rFonts w:hint="default" w:ascii="Arial" w:hAnsi="Arial" w:cs="Arial"/>
          <w:sz w:val="24"/>
          <w:szCs w:val="24"/>
          <w:lang w:eastAsia="zh-CN"/>
        </w:rPr>
        <w:t>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5年</w:t>
      </w:r>
    </w:p>
    <w:p>
      <w:pP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BC4"/>
    <w:multiLevelType w:val="multilevel"/>
    <w:tmpl w:val="007E1BC4"/>
    <w:lvl w:ilvl="0" w:tentative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GI3OWEyNjJjOGE3Y2ZmODY0YzAzMzkxM2NhMjMifQ=="/>
  </w:docVars>
  <w:rsids>
    <w:rsidRoot w:val="3D0B1E6E"/>
    <w:rsid w:val="092F1BF8"/>
    <w:rsid w:val="10747DE7"/>
    <w:rsid w:val="221D105C"/>
    <w:rsid w:val="276E54FB"/>
    <w:rsid w:val="2C193BE3"/>
    <w:rsid w:val="2C484235"/>
    <w:rsid w:val="34CB5AE2"/>
    <w:rsid w:val="3D0B1E6E"/>
    <w:rsid w:val="43365396"/>
    <w:rsid w:val="48C90054"/>
    <w:rsid w:val="57607DD5"/>
    <w:rsid w:val="5D620016"/>
    <w:rsid w:val="646C067F"/>
    <w:rsid w:val="66734F7B"/>
    <w:rsid w:val="679D5209"/>
    <w:rsid w:val="68686319"/>
    <w:rsid w:val="6B876F36"/>
    <w:rsid w:val="6C932D8B"/>
    <w:rsid w:val="7B613AF4"/>
    <w:rsid w:val="7FF8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tabs>
        <w:tab w:val="left" w:pos="525"/>
      </w:tabs>
      <w:spacing w:before="60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60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2023-10-23T01:40:00Z</dcterms:created>
  <dc:creator>陆远</dc:creator>
  <cp:lastModifiedBy>阳光和煦</cp:lastModifiedBy>
  <dcterms:modified xsi:type="dcterms:W3CDTF">2023-11-08T06:16:29Z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92E7825F30174FE5AB16DED8D1C675A8_11</vt:lpwstr>
  </property>
</Properties>
</file>